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AE64" w14:textId="0C976524" w:rsidR="00DD0937" w:rsidRPr="001C691E" w:rsidRDefault="00000ADF" w:rsidP="00DD0937">
      <w:pPr>
        <w:spacing w:after="120" w:line="264" w:lineRule="auto"/>
        <w:jc w:val="center"/>
        <w:rPr>
          <w:b/>
          <w:bCs/>
          <w:sz w:val="32"/>
          <w:szCs w:val="32"/>
        </w:rPr>
      </w:pPr>
      <w:r>
        <w:rPr>
          <w:noProof/>
        </w:rPr>
        <w:pict w14:anchorId="4F78574A">
          <v:shapetype id="_x0000_t202" coordsize="21600,21600" o:spt="202" path="m,l,21600r21600,l21600,xe">
            <v:stroke joinstyle="miter"/>
            <v:path gradientshapeok="t" o:connecttype="rect"/>
          </v:shapetype>
          <v:shape id="Text Box 2" o:spid="_x0000_s1029" type="#_x0000_t202" style="position:absolute;left:0;text-align:left;margin-left:117.5pt;margin-top:-21.85pt;width:252pt;height:91.9pt;z-index:251663360;visibility:visible;mso-wrap-style:square;mso-width-percent:0;mso-height-percent:0;mso-wrap-distance-left:9.05pt;mso-wrap-distance-top:0;mso-wrap-distance-right:9.05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" stroked="f">
            <v:textbox style="mso-next-textbox:#Text Box 2" inset="0,0,0,0">
              <w:txbxContent>
                <w:p w14:paraId="7D3D67CC" w14:textId="77777777" w:rsidR="00DD0937" w:rsidRDefault="00DD0937" w:rsidP="00DD0937">
                  <w:pPr>
                    <w:jc w:val="center"/>
                    <w:rPr>
                      <w:rFonts w:eastAsia="Nimbus Sans L"/>
                      <w:b/>
                      <w:color w:val="000074"/>
                      <w:sz w:val="18"/>
                    </w:rPr>
                  </w:pPr>
                  <w:r>
                    <w:rPr>
                      <w:rFonts w:ascii="Arial Narrow" w:eastAsia="Nimbus Sans L" w:hAnsi="Arial Narrow" w:cs="Arial Narrow"/>
                      <w:b/>
                      <w:color w:val="000074"/>
                      <w:sz w:val="48"/>
                      <w:szCs w:val="48"/>
                    </w:rPr>
                    <w:t>Town of Berwyn Heights</w:t>
                  </w:r>
                </w:p>
                <w:p w14:paraId="37C3F392" w14:textId="77777777" w:rsidR="00DD0937" w:rsidRDefault="00DD0937" w:rsidP="00DD0937">
                  <w:pPr>
                    <w:rPr>
                      <w:rFonts w:eastAsia="Nimbus Sans L"/>
                      <w:b/>
                      <w:color w:val="000074"/>
                      <w:sz w:val="18"/>
                    </w:rPr>
                  </w:pPr>
                </w:p>
                <w:p w14:paraId="7364089E" w14:textId="77777777" w:rsidR="00DD0937" w:rsidRDefault="00DD0937" w:rsidP="00DD0937">
                  <w:pPr>
                    <w:jc w:val="center"/>
                    <w:rPr>
                      <w:rFonts w:ascii="Arial" w:eastAsia="Nimbus Sans L" w:hAnsi="Arial" w:cs="Arial"/>
                      <w:b/>
                      <w:color w:val="000074"/>
                    </w:rPr>
                  </w:pPr>
                  <w:r>
                    <w:rPr>
                      <w:rFonts w:ascii="Arial" w:eastAsia="Nimbus Sans L" w:hAnsi="Arial" w:cs="Arial"/>
                      <w:b/>
                      <w:color w:val="000074"/>
                    </w:rPr>
                    <w:t>5700 Berwyn Road</w:t>
                  </w:r>
                </w:p>
                <w:p w14:paraId="5FAB9AC5" w14:textId="77777777" w:rsidR="00DD0937" w:rsidRDefault="00DD0937" w:rsidP="00DD0937">
                  <w:pPr>
                    <w:jc w:val="center"/>
                    <w:rPr>
                      <w:rFonts w:ascii="Arial" w:eastAsia="Nimbus Sans L" w:hAnsi="Arial" w:cs="Arial"/>
                      <w:b/>
                      <w:color w:val="000074"/>
                    </w:rPr>
                  </w:pPr>
                  <w:r>
                    <w:rPr>
                      <w:rFonts w:ascii="Arial" w:eastAsia="Nimbus Sans L" w:hAnsi="Arial" w:cs="Arial"/>
                      <w:b/>
                      <w:color w:val="000074"/>
                    </w:rPr>
                    <w:t>Berwyn Heights, MD 20740</w:t>
                  </w:r>
                </w:p>
                <w:p w14:paraId="555D5DB1" w14:textId="77777777" w:rsidR="00DD0937" w:rsidRDefault="00DD0937" w:rsidP="00DD0937">
                  <w:pPr>
                    <w:jc w:val="center"/>
                    <w:rPr>
                      <w:rFonts w:ascii="Arial" w:eastAsia="Nimbus Sans L" w:hAnsi="Arial" w:cs="Arial"/>
                      <w:b/>
                      <w:color w:val="000074"/>
                    </w:rPr>
                  </w:pPr>
                  <w:r>
                    <w:rPr>
                      <w:rFonts w:ascii="Arial" w:eastAsia="Nimbus Sans L" w:hAnsi="Arial" w:cs="Arial"/>
                      <w:b/>
                      <w:color w:val="000074"/>
                    </w:rPr>
                    <w:t>Tel. (301) 474-5000</w:t>
                  </w:r>
                </w:p>
                <w:p w14:paraId="79E03F3E" w14:textId="77777777" w:rsidR="00DD0937" w:rsidRDefault="00DD0937" w:rsidP="00DD0937">
                  <w:pPr>
                    <w:jc w:val="center"/>
                  </w:pPr>
                  <w:r>
                    <w:rPr>
                      <w:rFonts w:ascii="Arial" w:eastAsia="Nimbus Sans L" w:hAnsi="Arial" w:cs="Arial"/>
                      <w:b/>
                      <w:color w:val="000074"/>
                    </w:rPr>
                    <w:t>Fax (301) 474-5002</w:t>
                  </w:r>
                </w:p>
              </w:txbxContent>
            </v:textbox>
            <w10:wrap anchorx="margin"/>
          </v:shape>
        </w:pict>
      </w:r>
      <w:r>
        <w:rPr>
          <w:noProof/>
        </w:rPr>
        <w:pict w14:anchorId="5E3C8379">
          <v:shape id="Text Box 4" o:spid="_x0000_s1028" type="#_x0000_t202" style="position:absolute;left:0;text-align:left;margin-left:299pt;margin-top:-18.25pt;width:151.4pt;height:97.25pt;z-index:251661312;visibility:visible;mso-wrap-style:square;mso-width-percent:0;mso-height-percent:0;mso-wrap-distance-left:9.05pt;mso-wrap-distance-top:0;mso-wrap-distance-right:9.05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" stroked="f">
            <v:textbox style="mso-next-textbox:#Text Box 4" inset="0,0,0,0">
              <w:txbxContent>
                <w:p w14:paraId="7E3473F5" w14:textId="77777777" w:rsidR="00DD0937" w:rsidRDefault="00DD0937" w:rsidP="00DD0937">
                  <w:pPr>
                    <w:jc w:val="center"/>
                    <w:rPr>
                      <w:rFonts w:ascii="Arial Narrow" w:hAnsi="Arial Narrow" w:cs="Arial Narrow"/>
                      <w:color w:val="000074"/>
                      <w:sz w:val="18"/>
                      <w:szCs w:val="18"/>
                    </w:rPr>
                  </w:pPr>
                  <w:r>
                    <w:rPr>
                      <w:rFonts w:ascii="Arial" w:hAnsi="Arial" w:cs="Arial"/>
                      <w:b/>
                      <w:color w:val="000074"/>
                    </w:rPr>
                    <w:t>MAYOR</w:t>
                  </w:r>
                </w:p>
                <w:p w14:paraId="3D5174FE" w14:textId="77777777" w:rsidR="00DD0937" w:rsidRDefault="00DD0937" w:rsidP="00DD0937">
                  <w:pPr>
                    <w:spacing w:after="80"/>
                    <w:jc w:val="center"/>
                    <w:rPr>
                      <w:rFonts w:ascii="Arial" w:hAnsi="Arial" w:cs="Arial"/>
                      <w:b/>
                      <w:color w:val="000074"/>
                    </w:rPr>
                  </w:pPr>
                  <w:r>
                    <w:rPr>
                      <w:rFonts w:ascii="Arial Narrow" w:hAnsi="Arial Narrow" w:cs="Arial Narrow"/>
                      <w:color w:val="000074"/>
                      <w:sz w:val="18"/>
                      <w:szCs w:val="18"/>
                    </w:rPr>
                    <w:t>Stephen D. Isler</w:t>
                  </w:r>
                </w:p>
                <w:p w14:paraId="7901F8D4" w14:textId="77777777" w:rsidR="00DD0937" w:rsidRDefault="00DD0937" w:rsidP="00DD0937">
                  <w:pPr>
                    <w:jc w:val="center"/>
                    <w:rPr>
                      <w:rFonts w:ascii="Arial Narrow" w:eastAsia="Nimbus Sans L" w:hAnsi="Arial Narrow" w:cs="Arial Narrow"/>
                      <w:color w:val="000074"/>
                      <w:sz w:val="18"/>
                      <w:szCs w:val="18"/>
                    </w:rPr>
                  </w:pPr>
                  <w:r>
                    <w:rPr>
                      <w:rFonts w:ascii="Arial" w:hAnsi="Arial" w:cs="Arial"/>
                      <w:b/>
                      <w:color w:val="000074"/>
                    </w:rPr>
                    <w:t>COUNCIL MEMBERS</w:t>
                  </w:r>
                </w:p>
                <w:p w14:paraId="5BB3E4EF" w14:textId="77777777" w:rsidR="00DD0937" w:rsidRDefault="00DD0937" w:rsidP="00DD0937">
                  <w:pPr>
                    <w:jc w:val="center"/>
                    <w:rPr>
                      <w:rFonts w:ascii="Arial Narrow" w:eastAsia="Nimbus Sans L" w:hAnsi="Arial Narrow" w:cs="Arial Narrow"/>
                      <w:color w:val="000074"/>
                      <w:sz w:val="18"/>
                      <w:szCs w:val="18"/>
                    </w:rPr>
                  </w:pPr>
                  <w:r>
                    <w:rPr>
                      <w:rFonts w:ascii="Arial Narrow" w:eastAsia="Nimbus Sans L" w:hAnsi="Arial Narrow" w:cs="Arial Narrow"/>
                      <w:color w:val="000074"/>
                      <w:sz w:val="18"/>
                      <w:szCs w:val="18"/>
                    </w:rPr>
                    <w:t xml:space="preserve">Jason W. Papanikolas (Mayor Pro </w:t>
                  </w:r>
                  <w:proofErr w:type="spellStart"/>
                  <w:r>
                    <w:rPr>
                      <w:rFonts w:ascii="Arial Narrow" w:eastAsia="Nimbus Sans L" w:hAnsi="Arial Narrow" w:cs="Arial Narrow"/>
                      <w:color w:val="000074"/>
                      <w:sz w:val="18"/>
                      <w:szCs w:val="18"/>
                    </w:rPr>
                    <w:t>Tem</w:t>
                  </w:r>
                  <w:proofErr w:type="spellEnd"/>
                  <w:r>
                    <w:rPr>
                      <w:rFonts w:ascii="Arial Narrow" w:eastAsia="Nimbus Sans L" w:hAnsi="Arial Narrow" w:cs="Arial Narrow"/>
                      <w:color w:val="000074"/>
                      <w:sz w:val="18"/>
                      <w:szCs w:val="18"/>
                    </w:rPr>
                    <w:t>)</w:t>
                  </w:r>
                </w:p>
                <w:p w14:paraId="1F6291D9" w14:textId="77777777" w:rsidR="00DD0937" w:rsidRDefault="00DD0937" w:rsidP="00DD0937">
                  <w:pPr>
                    <w:jc w:val="center"/>
                    <w:rPr>
                      <w:rFonts w:ascii="Arial Narrow" w:eastAsia="Nimbus Sans L" w:hAnsi="Arial Narrow" w:cs="Arial Narrow"/>
                      <w:color w:val="000074"/>
                      <w:sz w:val="18"/>
                      <w:szCs w:val="18"/>
                    </w:rPr>
                  </w:pPr>
                  <w:r>
                    <w:rPr>
                      <w:rFonts w:ascii="Arial Narrow" w:eastAsia="Nimbus Sans L" w:hAnsi="Arial Narrow" w:cs="Arial Narrow"/>
                      <w:color w:val="000074"/>
                      <w:sz w:val="18"/>
                      <w:szCs w:val="18"/>
                    </w:rPr>
                    <w:t>Amanda M. Dewey</w:t>
                  </w:r>
                </w:p>
                <w:p w14:paraId="2381F053" w14:textId="77777777" w:rsidR="00DD0937" w:rsidRDefault="00DD0937" w:rsidP="00DD0937">
                  <w:pPr>
                    <w:jc w:val="center"/>
                    <w:rPr>
                      <w:rFonts w:ascii="Arial Narrow" w:eastAsia="Nimbus Sans L" w:hAnsi="Arial Narrow" w:cs="Arial Narrow"/>
                      <w:color w:val="000074"/>
                      <w:sz w:val="18"/>
                      <w:szCs w:val="18"/>
                    </w:rPr>
                  </w:pPr>
                  <w:r>
                    <w:rPr>
                      <w:rFonts w:ascii="Arial Narrow" w:eastAsia="Nimbus Sans L" w:hAnsi="Arial Narrow" w:cs="Arial Narrow"/>
                      <w:color w:val="000074"/>
                      <w:sz w:val="18"/>
                      <w:szCs w:val="18"/>
                    </w:rPr>
                    <w:t xml:space="preserve">Jeffrey Jay Osmond </w:t>
                  </w:r>
                </w:p>
                <w:p w14:paraId="4AED665C" w14:textId="77777777" w:rsidR="00DD0937" w:rsidRDefault="00DD0937" w:rsidP="00DD0937">
                  <w:pPr>
                    <w:jc w:val="center"/>
                    <w:rPr>
                      <w:rFonts w:ascii="Times" w:eastAsia="Nimbus Sans L" w:hAnsi="Times" w:cs="Times"/>
                      <w:b/>
                      <w:sz w:val="16"/>
                      <w:szCs w:val="16"/>
                    </w:rPr>
                  </w:pPr>
                  <w:r>
                    <w:rPr>
                      <w:rFonts w:ascii="Arial Narrow" w:eastAsia="Nimbus Sans L" w:hAnsi="Arial Narrow" w:cs="Arial Narrow"/>
                      <w:color w:val="000074"/>
                      <w:sz w:val="18"/>
                      <w:szCs w:val="18"/>
                    </w:rPr>
                    <w:t>Ethan D. Sweep</w:t>
                  </w:r>
                </w:p>
                <w:p w14:paraId="107CB8D5" w14:textId="77777777" w:rsidR="00DD0937" w:rsidRDefault="00DD0937" w:rsidP="00DD0937">
                  <w:pPr>
                    <w:jc w:val="center"/>
                    <w:rPr>
                      <w:rFonts w:ascii="Times" w:eastAsia="Nimbus Sans L" w:hAnsi="Times" w:cs="Times"/>
                      <w:b/>
                      <w:sz w:val="16"/>
                      <w:szCs w:val="16"/>
                    </w:rPr>
                  </w:pPr>
                </w:p>
                <w:p w14:paraId="1BCB7BF4" w14:textId="77777777" w:rsidR="00DD0937" w:rsidRDefault="00DD0937" w:rsidP="00DD0937">
                  <w:pPr>
                    <w:rPr>
                      <w:rFonts w:ascii="Times" w:eastAsia="Nimbus Sans L" w:hAnsi="Times" w:cs="Times"/>
                      <w:b/>
                      <w:sz w:val="16"/>
                      <w:szCs w:val="16"/>
                    </w:rPr>
                  </w:pPr>
                </w:p>
              </w:txbxContent>
            </v:textbox>
          </v:shape>
        </w:pict>
      </w:r>
      <w:r w:rsidR="00DD0937" w:rsidRPr="001C691E">
        <w:rPr>
          <w:b/>
          <w:bCs/>
          <w:noProof/>
          <w:sz w:val="32"/>
          <w:szCs w:val="32"/>
        </w:rPr>
        <w:drawing>
          <wp:anchor distT="0" distB="0" distL="114935" distR="114935" simplePos="0" relativeHeight="251659776" behindDoc="0" locked="0" layoutInCell="1" allowOverlap="1" wp14:anchorId="1EB58D4F" wp14:editId="634D49AA">
            <wp:simplePos x="0" y="0"/>
            <wp:positionH relativeFrom="page">
              <wp:posOffset>457200</wp:posOffset>
            </wp:positionH>
            <wp:positionV relativeFrom="page">
              <wp:posOffset>411480</wp:posOffset>
            </wp:positionV>
            <wp:extent cx="1216025" cy="118364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025" cy="1183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_Hlk7774353"/>
      <w:bookmarkStart w:id="1" w:name="_Hlk7778815"/>
      <w:bookmarkStart w:id="2" w:name="_Hlk5103107"/>
      <w:bookmarkStart w:id="3" w:name="_Hlk11757280"/>
    </w:p>
    <w:p w14:paraId="70C7F3AA" w14:textId="77777777" w:rsidR="00DD0937" w:rsidRPr="001C691E" w:rsidRDefault="00DD0937" w:rsidP="00DD0937">
      <w:pPr>
        <w:spacing w:after="120" w:line="264" w:lineRule="auto"/>
        <w:jc w:val="center"/>
        <w:rPr>
          <w:b/>
          <w:bCs/>
          <w:sz w:val="32"/>
          <w:szCs w:val="32"/>
        </w:rPr>
      </w:pPr>
      <w:r w:rsidRPr="001C691E">
        <w:rPr>
          <w:b/>
          <w:bCs/>
          <w:sz w:val="32"/>
          <w:szCs w:val="32"/>
        </w:rPr>
        <w:t xml:space="preserve">              </w:t>
      </w:r>
      <w:bookmarkEnd w:id="0"/>
      <w:r w:rsidRPr="001C691E">
        <w:rPr>
          <w:b/>
          <w:bCs/>
          <w:sz w:val="32"/>
          <w:szCs w:val="32"/>
        </w:rPr>
        <w:t xml:space="preserve">        </w:t>
      </w:r>
    </w:p>
    <w:bookmarkEnd w:id="1"/>
    <w:bookmarkEnd w:id="2"/>
    <w:bookmarkEnd w:id="3"/>
    <w:p w14:paraId="41DBA995" w14:textId="77777777" w:rsidR="00DD0937" w:rsidRDefault="00DD0937" w:rsidP="00DD0937">
      <w:pPr>
        <w:spacing w:after="120" w:line="264" w:lineRule="auto"/>
        <w:jc w:val="center"/>
        <w:rPr>
          <w:b/>
          <w:bCs/>
          <w:sz w:val="32"/>
          <w:szCs w:val="32"/>
        </w:rPr>
      </w:pPr>
    </w:p>
    <w:p w14:paraId="5E8F2DA3" w14:textId="77777777" w:rsidR="00DD0937" w:rsidRDefault="00DD0937">
      <w:pPr>
        <w:spacing w:before="50" w:line="247" w:lineRule="auto"/>
        <w:ind w:left="2061" w:right="2076"/>
        <w:jc w:val="center"/>
        <w:rPr>
          <w:rFonts w:ascii="Palatino Linotype"/>
          <w:b/>
          <w:sz w:val="28"/>
        </w:rPr>
      </w:pPr>
    </w:p>
    <w:p w14:paraId="3BA923A7" w14:textId="49337767" w:rsidR="00F00503" w:rsidRPr="00DD0937" w:rsidRDefault="00DD0937">
      <w:pPr>
        <w:spacing w:before="50" w:line="247" w:lineRule="auto"/>
        <w:ind w:left="2061" w:right="2076"/>
        <w:jc w:val="center"/>
        <w:rPr>
          <w:rFonts w:ascii="Palatino Linotype"/>
          <w:b/>
          <w:sz w:val="36"/>
          <w:szCs w:val="36"/>
        </w:rPr>
      </w:pPr>
      <w:r w:rsidRPr="00DD0937">
        <w:rPr>
          <w:rFonts w:ascii="Palatino Linotype"/>
          <w:b/>
          <w:sz w:val="36"/>
          <w:szCs w:val="36"/>
        </w:rPr>
        <w:t>Resolution 05-2020</w:t>
      </w:r>
    </w:p>
    <w:p w14:paraId="6C0DD927" w14:textId="77777777" w:rsidR="00F00503" w:rsidRDefault="00F00503">
      <w:pPr>
        <w:pStyle w:val="BodyText"/>
        <w:spacing w:before="13"/>
        <w:rPr>
          <w:rFonts w:ascii="Palatino Linotype"/>
          <w:sz w:val="21"/>
        </w:rPr>
      </w:pPr>
    </w:p>
    <w:p w14:paraId="6A50A37A" w14:textId="55B7F747" w:rsidR="00F00503" w:rsidRDefault="00000ADF" w:rsidP="00DD0937">
      <w:pPr>
        <w:spacing w:line="213" w:lineRule="auto"/>
        <w:ind w:left="255" w:right="268"/>
        <w:jc w:val="both"/>
        <w:rPr>
          <w:rFonts w:ascii="Palatino Linotype"/>
          <w:b/>
          <w:sz w:val="24"/>
        </w:rPr>
      </w:pPr>
      <w:r>
        <w:rPr>
          <w:rFonts w:ascii="Palatino Linotype"/>
          <w:b/>
          <w:sz w:val="24"/>
        </w:rPr>
        <w:t xml:space="preserve">A </w:t>
      </w:r>
      <w:r>
        <w:rPr>
          <w:rFonts w:ascii="Palatino Linotype"/>
          <w:b/>
          <w:spacing w:val="-3"/>
          <w:sz w:val="24"/>
        </w:rPr>
        <w:t xml:space="preserve">RESOLUTION </w:t>
      </w:r>
      <w:r>
        <w:rPr>
          <w:rFonts w:ascii="Palatino Linotype"/>
          <w:b/>
          <w:sz w:val="24"/>
        </w:rPr>
        <w:t xml:space="preserve">OF </w:t>
      </w:r>
      <w:r>
        <w:rPr>
          <w:rFonts w:ascii="Palatino Linotype"/>
          <w:b/>
          <w:spacing w:val="-2"/>
          <w:sz w:val="24"/>
        </w:rPr>
        <w:t xml:space="preserve">THE </w:t>
      </w:r>
      <w:r>
        <w:rPr>
          <w:rFonts w:ascii="Palatino Linotype"/>
          <w:b/>
          <w:sz w:val="24"/>
        </w:rPr>
        <w:t xml:space="preserve">MAYOR AND </w:t>
      </w:r>
      <w:r>
        <w:rPr>
          <w:rFonts w:ascii="Palatino Linotype"/>
          <w:b/>
          <w:spacing w:val="-3"/>
          <w:sz w:val="24"/>
        </w:rPr>
        <w:t xml:space="preserve">COUNCIL </w:t>
      </w:r>
      <w:r>
        <w:rPr>
          <w:rFonts w:ascii="Palatino Linotype"/>
          <w:b/>
          <w:sz w:val="24"/>
        </w:rPr>
        <w:t xml:space="preserve">OF THE TOWN OF BERWYN </w:t>
      </w:r>
      <w:r>
        <w:rPr>
          <w:rFonts w:ascii="Palatino Linotype"/>
          <w:b/>
          <w:spacing w:val="-3"/>
          <w:sz w:val="24"/>
        </w:rPr>
        <w:t xml:space="preserve">HEIGHTS </w:t>
      </w:r>
      <w:r>
        <w:rPr>
          <w:rFonts w:ascii="Palatino Linotype"/>
          <w:b/>
          <w:sz w:val="24"/>
        </w:rPr>
        <w:t xml:space="preserve">TO </w:t>
      </w:r>
      <w:r>
        <w:rPr>
          <w:rFonts w:ascii="Palatino Linotype"/>
          <w:b/>
          <w:spacing w:val="-3"/>
          <w:sz w:val="24"/>
        </w:rPr>
        <w:t xml:space="preserve">POSTPONE </w:t>
      </w:r>
      <w:r>
        <w:rPr>
          <w:rFonts w:ascii="Palatino Linotype"/>
          <w:b/>
          <w:sz w:val="24"/>
        </w:rPr>
        <w:t xml:space="preserve">THE TOWN </w:t>
      </w:r>
      <w:r>
        <w:rPr>
          <w:rFonts w:ascii="Palatino Linotype"/>
          <w:b/>
          <w:spacing w:val="-3"/>
          <w:sz w:val="24"/>
        </w:rPr>
        <w:t xml:space="preserve">ELECTION </w:t>
      </w:r>
      <w:r>
        <w:rPr>
          <w:rFonts w:ascii="Palatino Linotype"/>
          <w:b/>
          <w:sz w:val="24"/>
        </w:rPr>
        <w:t>NOW SET FOR MAY 5, 2020</w:t>
      </w:r>
      <w:r w:rsidR="00DD0937">
        <w:rPr>
          <w:rFonts w:ascii="Palatino Linotype"/>
          <w:b/>
          <w:sz w:val="24"/>
        </w:rPr>
        <w:t>.</w:t>
      </w:r>
    </w:p>
    <w:p w14:paraId="329C7855" w14:textId="77777777" w:rsidR="00F00503" w:rsidRDefault="00F00503">
      <w:pPr>
        <w:pStyle w:val="BodyText"/>
        <w:rPr>
          <w:rFonts w:ascii="Palatino Linotype"/>
          <w:b/>
          <w:sz w:val="22"/>
        </w:rPr>
      </w:pPr>
    </w:p>
    <w:p w14:paraId="37C115C5" w14:textId="237833DF" w:rsidR="00F00503" w:rsidRDefault="00000ADF" w:rsidP="00DD0937">
      <w:pPr>
        <w:pStyle w:val="BodyText"/>
        <w:spacing w:before="1" w:after="200" w:line="264" w:lineRule="auto"/>
        <w:ind w:left="100" w:right="111" w:firstLine="719"/>
        <w:jc w:val="both"/>
      </w:pPr>
      <w:r>
        <w:rPr>
          <w:spacing w:val="-3"/>
        </w:rPr>
        <w:t xml:space="preserve">WHEREAS, </w:t>
      </w:r>
      <w:r>
        <w:rPr>
          <w:spacing w:val="-4"/>
        </w:rPr>
        <w:t xml:space="preserve">pursuant </w:t>
      </w:r>
      <w:r>
        <w:t xml:space="preserve">to §5-201 </w:t>
      </w:r>
      <w:r>
        <w:rPr>
          <w:i/>
        </w:rPr>
        <w:t xml:space="preserve">et seq. </w:t>
      </w:r>
      <w:r>
        <w:t xml:space="preserve">of the Local Government Article, Annotated Code of Maryland, the </w:t>
      </w:r>
      <w:r>
        <w:rPr>
          <w:spacing w:val="-4"/>
        </w:rPr>
        <w:t xml:space="preserve">Mayor </w:t>
      </w:r>
      <w:r>
        <w:t xml:space="preserve">and </w:t>
      </w:r>
      <w:r>
        <w:rPr>
          <w:spacing w:val="-3"/>
        </w:rPr>
        <w:t xml:space="preserve">Council </w:t>
      </w:r>
      <w:r>
        <w:t xml:space="preserve">of </w:t>
      </w:r>
      <w:r>
        <w:rPr>
          <w:spacing w:val="-4"/>
        </w:rPr>
        <w:t xml:space="preserve">Berwyn </w:t>
      </w:r>
      <w:r>
        <w:rPr>
          <w:spacing w:val="-3"/>
        </w:rPr>
        <w:t xml:space="preserve">Heights </w:t>
      </w:r>
      <w:r>
        <w:rPr>
          <w:spacing w:val="-4"/>
        </w:rPr>
        <w:t xml:space="preserve">(hereinafter, </w:t>
      </w:r>
      <w:r>
        <w:t xml:space="preserve">the </w:t>
      </w:r>
      <w:r>
        <w:rPr>
          <w:spacing w:val="-4"/>
        </w:rPr>
        <w:t xml:space="preserve">“Town”) </w:t>
      </w:r>
      <w:r>
        <w:rPr>
          <w:spacing w:val="-3"/>
        </w:rPr>
        <w:t xml:space="preserve">has </w:t>
      </w:r>
      <w:r>
        <w:t xml:space="preserve">the </w:t>
      </w:r>
      <w:r>
        <w:rPr>
          <w:spacing w:val="-3"/>
        </w:rPr>
        <w:t xml:space="preserve">power </w:t>
      </w:r>
      <w:r>
        <w:t xml:space="preserve">to </w:t>
      </w:r>
      <w:r>
        <w:rPr>
          <w:spacing w:val="-3"/>
        </w:rPr>
        <w:t xml:space="preserve">pass such </w:t>
      </w:r>
      <w:r w:rsidR="00DD0937">
        <w:rPr>
          <w:spacing w:val="-4"/>
        </w:rPr>
        <w:t>ordinances</w:t>
      </w:r>
      <w:r>
        <w:rPr>
          <w:spacing w:val="-4"/>
        </w:rPr>
        <w:t xml:space="preserve"> </w:t>
      </w:r>
      <w:r>
        <w:t xml:space="preserve">as </w:t>
      </w:r>
      <w:r>
        <w:rPr>
          <w:spacing w:val="-3"/>
        </w:rPr>
        <w:t xml:space="preserve">it deems necessary </w:t>
      </w:r>
      <w:r>
        <w:t xml:space="preserve">to </w:t>
      </w:r>
      <w:r>
        <w:rPr>
          <w:spacing w:val="-4"/>
        </w:rPr>
        <w:t xml:space="preserve">protect </w:t>
      </w:r>
      <w:r>
        <w:t xml:space="preserve">the </w:t>
      </w:r>
      <w:r>
        <w:rPr>
          <w:spacing w:val="-3"/>
        </w:rPr>
        <w:t xml:space="preserve">health, safety and welfare </w:t>
      </w:r>
      <w:r>
        <w:t xml:space="preserve">of the </w:t>
      </w:r>
      <w:r>
        <w:rPr>
          <w:spacing w:val="-3"/>
        </w:rPr>
        <w:t xml:space="preserve">residents </w:t>
      </w:r>
      <w:r>
        <w:t xml:space="preserve">of the </w:t>
      </w:r>
      <w:r>
        <w:rPr>
          <w:spacing w:val="-3"/>
        </w:rPr>
        <w:t>Tow</w:t>
      </w:r>
      <w:r>
        <w:rPr>
          <w:spacing w:val="-3"/>
        </w:rPr>
        <w:t xml:space="preserve">n and </w:t>
      </w:r>
      <w:r>
        <w:t xml:space="preserve">to </w:t>
      </w:r>
      <w:r>
        <w:rPr>
          <w:spacing w:val="-4"/>
        </w:rPr>
        <w:t xml:space="preserve">prevent </w:t>
      </w:r>
      <w:r>
        <w:rPr>
          <w:spacing w:val="-3"/>
        </w:rPr>
        <w:t xml:space="preserve">and remove </w:t>
      </w:r>
      <w:r>
        <w:rPr>
          <w:spacing w:val="-4"/>
        </w:rPr>
        <w:t xml:space="preserve">nuisances; </w:t>
      </w:r>
      <w:r>
        <w:rPr>
          <w:spacing w:val="-3"/>
        </w:rPr>
        <w:t>and</w:t>
      </w:r>
    </w:p>
    <w:p w14:paraId="056CE596" w14:textId="77777777" w:rsidR="00F00503" w:rsidRDefault="00000ADF" w:rsidP="00DD0937">
      <w:pPr>
        <w:spacing w:before="202" w:after="200" w:line="264" w:lineRule="auto"/>
        <w:ind w:left="220" w:right="409" w:firstLine="599"/>
        <w:rPr>
          <w:sz w:val="23"/>
        </w:rPr>
      </w:pPr>
      <w:r>
        <w:rPr>
          <w:w w:val="105"/>
          <w:sz w:val="23"/>
        </w:rPr>
        <w:t>WHEREAS, a state of emergency and catastrophic health emergency was proclaimed by the Governor of Maryland on March 5, 2020, and renewed on March 17, 2020, to control and prevent the spread of COVID-19 within Mary</w:t>
      </w:r>
      <w:r>
        <w:rPr>
          <w:w w:val="105"/>
          <w:sz w:val="23"/>
        </w:rPr>
        <w:t>land, and the state of emergency and catastrophic health emergency still exists;</w:t>
      </w:r>
    </w:p>
    <w:p w14:paraId="30D691AD" w14:textId="77777777" w:rsidR="00F00503" w:rsidRDefault="00000ADF" w:rsidP="00DD0937">
      <w:pPr>
        <w:spacing w:after="200" w:line="264" w:lineRule="auto"/>
        <w:ind w:left="222" w:right="995" w:firstLine="597"/>
        <w:jc w:val="both"/>
        <w:rPr>
          <w:sz w:val="23"/>
        </w:rPr>
      </w:pPr>
      <w:r>
        <w:rPr>
          <w:w w:val="105"/>
          <w:sz w:val="23"/>
        </w:rPr>
        <w:t>WHEREAS,</w:t>
      </w:r>
      <w:r>
        <w:rPr>
          <w:spacing w:val="-4"/>
          <w:w w:val="105"/>
          <w:sz w:val="23"/>
        </w:rPr>
        <w:t xml:space="preserve"> </w:t>
      </w:r>
      <w:r>
        <w:rPr>
          <w:spacing w:val="2"/>
          <w:w w:val="105"/>
          <w:sz w:val="23"/>
        </w:rPr>
        <w:t>COVID-19,</w:t>
      </w:r>
      <w:r>
        <w:rPr>
          <w:spacing w:val="-6"/>
          <w:w w:val="105"/>
          <w:sz w:val="23"/>
        </w:rPr>
        <w:t xml:space="preserve"> </w:t>
      </w:r>
      <w:r>
        <w:rPr>
          <w:w w:val="105"/>
          <w:sz w:val="23"/>
        </w:rPr>
        <w:t>a</w:t>
      </w:r>
      <w:r>
        <w:rPr>
          <w:spacing w:val="-6"/>
          <w:w w:val="105"/>
          <w:sz w:val="23"/>
        </w:rPr>
        <w:t xml:space="preserve"> </w:t>
      </w:r>
      <w:r>
        <w:rPr>
          <w:w w:val="105"/>
          <w:sz w:val="23"/>
        </w:rPr>
        <w:t>respiratory</w:t>
      </w:r>
      <w:r>
        <w:rPr>
          <w:spacing w:val="-7"/>
          <w:w w:val="105"/>
          <w:sz w:val="23"/>
        </w:rPr>
        <w:t xml:space="preserve"> </w:t>
      </w:r>
      <w:r>
        <w:rPr>
          <w:w w:val="105"/>
          <w:sz w:val="23"/>
        </w:rPr>
        <w:t>disease</w:t>
      </w:r>
      <w:r>
        <w:rPr>
          <w:spacing w:val="-6"/>
          <w:w w:val="105"/>
          <w:sz w:val="23"/>
        </w:rPr>
        <w:t xml:space="preserve"> </w:t>
      </w:r>
      <w:r>
        <w:rPr>
          <w:w w:val="105"/>
          <w:sz w:val="23"/>
        </w:rPr>
        <w:t>that</w:t>
      </w:r>
      <w:r>
        <w:rPr>
          <w:spacing w:val="-7"/>
          <w:w w:val="105"/>
          <w:sz w:val="23"/>
        </w:rPr>
        <w:t xml:space="preserve"> </w:t>
      </w:r>
      <w:r>
        <w:rPr>
          <w:w w:val="105"/>
          <w:sz w:val="23"/>
        </w:rPr>
        <w:t>spreads</w:t>
      </w:r>
      <w:r>
        <w:rPr>
          <w:spacing w:val="-5"/>
          <w:w w:val="105"/>
          <w:sz w:val="23"/>
        </w:rPr>
        <w:t xml:space="preserve"> </w:t>
      </w:r>
      <w:r>
        <w:rPr>
          <w:w w:val="105"/>
          <w:sz w:val="23"/>
        </w:rPr>
        <w:t>easily</w:t>
      </w:r>
      <w:r>
        <w:rPr>
          <w:spacing w:val="-7"/>
          <w:w w:val="105"/>
          <w:sz w:val="23"/>
        </w:rPr>
        <w:t xml:space="preserve"> </w:t>
      </w:r>
      <w:r>
        <w:rPr>
          <w:w w:val="105"/>
          <w:sz w:val="23"/>
        </w:rPr>
        <w:t>from</w:t>
      </w:r>
      <w:r>
        <w:rPr>
          <w:spacing w:val="-6"/>
          <w:w w:val="105"/>
          <w:sz w:val="23"/>
        </w:rPr>
        <w:t xml:space="preserve"> </w:t>
      </w:r>
      <w:r>
        <w:rPr>
          <w:w w:val="105"/>
          <w:sz w:val="23"/>
        </w:rPr>
        <w:t>person</w:t>
      </w:r>
      <w:r>
        <w:rPr>
          <w:spacing w:val="-7"/>
          <w:w w:val="105"/>
          <w:sz w:val="23"/>
        </w:rPr>
        <w:t xml:space="preserve"> </w:t>
      </w:r>
      <w:r>
        <w:rPr>
          <w:w w:val="105"/>
          <w:sz w:val="23"/>
        </w:rPr>
        <w:t>to person and may result in serious illness or death, is a public health catastrophe and has been confirmed in nearly all Maryland</w:t>
      </w:r>
      <w:r>
        <w:rPr>
          <w:spacing w:val="7"/>
          <w:w w:val="105"/>
          <w:sz w:val="23"/>
        </w:rPr>
        <w:t xml:space="preserve"> </w:t>
      </w:r>
      <w:proofErr w:type="gramStart"/>
      <w:r>
        <w:rPr>
          <w:w w:val="105"/>
          <w:sz w:val="23"/>
        </w:rPr>
        <w:t>counties;</w:t>
      </w:r>
      <w:proofErr w:type="gramEnd"/>
    </w:p>
    <w:p w14:paraId="258E4D81" w14:textId="77777777" w:rsidR="00F00503" w:rsidRDefault="00000ADF" w:rsidP="00DD0937">
      <w:pPr>
        <w:spacing w:after="200" w:line="264" w:lineRule="auto"/>
        <w:ind w:left="218" w:right="409" w:firstLine="602"/>
        <w:rPr>
          <w:sz w:val="23"/>
        </w:rPr>
      </w:pPr>
      <w:r>
        <w:rPr>
          <w:w w:val="105"/>
          <w:sz w:val="23"/>
        </w:rPr>
        <w:t>WHEREAS, to reduce the spread of COVID-19, the U.S. Centers for Disease Control and Prevention and the Maryland De</w:t>
      </w:r>
      <w:r>
        <w:rPr>
          <w:w w:val="105"/>
          <w:sz w:val="23"/>
        </w:rPr>
        <w:t xml:space="preserve">partment of Health recommend social distancing and avoiding </w:t>
      </w:r>
      <w:proofErr w:type="gramStart"/>
      <w:r>
        <w:rPr>
          <w:w w:val="105"/>
          <w:sz w:val="23"/>
        </w:rPr>
        <w:t>gatherings;</w:t>
      </w:r>
      <w:proofErr w:type="gramEnd"/>
    </w:p>
    <w:p w14:paraId="3ACFDB1B" w14:textId="77777777" w:rsidR="00F00503" w:rsidRDefault="00000ADF" w:rsidP="00DD0937">
      <w:pPr>
        <w:spacing w:after="200" w:line="264" w:lineRule="auto"/>
        <w:ind w:left="218" w:right="409" w:firstLine="602"/>
        <w:rPr>
          <w:sz w:val="23"/>
        </w:rPr>
      </w:pPr>
      <w:proofErr w:type="gramStart"/>
      <w:r>
        <w:rPr>
          <w:w w:val="105"/>
          <w:sz w:val="23"/>
        </w:rPr>
        <w:t>WHEREAS,</w:t>
      </w:r>
      <w:proofErr w:type="gramEnd"/>
      <w:r>
        <w:rPr>
          <w:w w:val="105"/>
          <w:sz w:val="23"/>
        </w:rPr>
        <w:t xml:space="preserve"> the currently known and available scientific evidence and best practices support limitations on gatherings and social distancing to prevent exposures and transmissions, and reduce the threat to especially vulnerable populations, including older in</w:t>
      </w:r>
      <w:r>
        <w:rPr>
          <w:w w:val="105"/>
          <w:sz w:val="23"/>
        </w:rPr>
        <w:t>dividuals and those with chronic health conditions;</w:t>
      </w:r>
    </w:p>
    <w:p w14:paraId="7A2E6A34" w14:textId="77777777" w:rsidR="00F00503" w:rsidRDefault="00000ADF" w:rsidP="00DD0937">
      <w:pPr>
        <w:spacing w:after="200" w:line="264" w:lineRule="auto"/>
        <w:ind w:left="220" w:right="625" w:firstLine="599"/>
        <w:rPr>
          <w:sz w:val="23"/>
        </w:rPr>
      </w:pPr>
      <w:r>
        <w:rPr>
          <w:w w:val="105"/>
          <w:sz w:val="23"/>
        </w:rPr>
        <w:t>WHEREAS, the Town has imposed social-distancing measures, and has taken other actions to reduce the spread of COVID-</w:t>
      </w:r>
      <w:proofErr w:type="gramStart"/>
      <w:r>
        <w:rPr>
          <w:w w:val="105"/>
          <w:sz w:val="23"/>
        </w:rPr>
        <w:t>19;</w:t>
      </w:r>
      <w:proofErr w:type="gramEnd"/>
    </w:p>
    <w:p w14:paraId="51ACB54B" w14:textId="77777777" w:rsidR="00F00503" w:rsidRDefault="00000ADF" w:rsidP="00DD0937">
      <w:pPr>
        <w:spacing w:after="200" w:line="264" w:lineRule="auto"/>
        <w:ind w:left="218" w:right="409" w:firstLine="602"/>
        <w:rPr>
          <w:sz w:val="23"/>
        </w:rPr>
      </w:pPr>
      <w:r>
        <w:rPr>
          <w:w w:val="105"/>
          <w:sz w:val="23"/>
        </w:rPr>
        <w:t xml:space="preserve">WHEREAS, to reduce the threat to human health caused by transmission of the novel </w:t>
      </w:r>
      <w:r>
        <w:rPr>
          <w:w w:val="105"/>
          <w:sz w:val="23"/>
        </w:rPr>
        <w:t xml:space="preserve">coronavirus in Maryland, and to protect and save lives, it is necessary and reasonable that individuals in the state refrain from </w:t>
      </w:r>
      <w:proofErr w:type="gramStart"/>
      <w:r>
        <w:rPr>
          <w:w w:val="105"/>
          <w:sz w:val="23"/>
        </w:rPr>
        <w:t>congregating;</w:t>
      </w:r>
      <w:proofErr w:type="gramEnd"/>
    </w:p>
    <w:p w14:paraId="3510A32C" w14:textId="77777777" w:rsidR="00F00503" w:rsidRDefault="00000ADF" w:rsidP="00DD0937">
      <w:pPr>
        <w:spacing w:after="200" w:line="264" w:lineRule="auto"/>
        <w:ind w:left="215" w:right="409" w:firstLine="604"/>
        <w:rPr>
          <w:sz w:val="23"/>
        </w:rPr>
      </w:pPr>
      <w:r>
        <w:rPr>
          <w:w w:val="105"/>
          <w:sz w:val="23"/>
        </w:rPr>
        <w:t>WHEREAS, the Town’s elections would ordinarily be conducted on May 5, 2020 at polling locations that, during th</w:t>
      </w:r>
      <w:r>
        <w:rPr>
          <w:w w:val="105"/>
          <w:sz w:val="23"/>
        </w:rPr>
        <w:t>e state of emergency and catastrophic health emergency, hinder social distancing, enable the transmission of the novel coronavirus, and pose risks to public health, welfare, and safety;</w:t>
      </w:r>
    </w:p>
    <w:p w14:paraId="61447106" w14:textId="77777777" w:rsidR="00F00503" w:rsidRDefault="00000ADF" w:rsidP="00DD0937">
      <w:pPr>
        <w:pStyle w:val="BodyText"/>
        <w:spacing w:before="1" w:after="200" w:line="264" w:lineRule="auto"/>
        <w:ind w:left="100" w:right="409" w:firstLine="719"/>
      </w:pPr>
      <w:r>
        <w:rPr>
          <w:w w:val="105"/>
        </w:rPr>
        <w:lastRenderedPageBreak/>
        <w:t>WHEREAS, holding Town elections at polling locations during the state</w:t>
      </w:r>
      <w:r>
        <w:rPr>
          <w:w w:val="105"/>
        </w:rPr>
        <w:t xml:space="preserve"> of emergency and catastrophic health emergency would potentially expose Town buildings, voters, and Town officers, employees, and volunteers to the novel coronavirus; and</w:t>
      </w:r>
    </w:p>
    <w:p w14:paraId="29FA587C" w14:textId="77777777" w:rsidR="00F00503" w:rsidRDefault="00000ADF" w:rsidP="00DD0937">
      <w:pPr>
        <w:pStyle w:val="BodyText"/>
        <w:spacing w:before="90" w:after="200" w:line="264" w:lineRule="auto"/>
        <w:ind w:left="100" w:firstLine="620"/>
      </w:pPr>
      <w:proofErr w:type="gramStart"/>
      <w:r>
        <w:rPr>
          <w:w w:val="110"/>
        </w:rPr>
        <w:t>WHEREAS,</w:t>
      </w:r>
      <w:proofErr w:type="gramEnd"/>
      <w:r>
        <w:rPr>
          <w:w w:val="110"/>
        </w:rPr>
        <w:t xml:space="preserve"> elections must be accessible, secure, and safe; and</w:t>
      </w:r>
    </w:p>
    <w:p w14:paraId="5A751F67" w14:textId="0B03EFE5" w:rsidR="00F00503" w:rsidRDefault="00000ADF" w:rsidP="00DD0937">
      <w:pPr>
        <w:pStyle w:val="BodyText"/>
        <w:spacing w:after="200" w:line="264" w:lineRule="auto"/>
        <w:ind w:left="100" w:right="308" w:firstLine="620"/>
      </w:pPr>
      <w:r>
        <w:rPr>
          <w:w w:val="110"/>
        </w:rPr>
        <w:t>WHEREAS,</w:t>
      </w:r>
      <w:r>
        <w:rPr>
          <w:spacing w:val="-19"/>
          <w:w w:val="110"/>
        </w:rPr>
        <w:t xml:space="preserve"> </w:t>
      </w:r>
      <w:r>
        <w:rPr>
          <w:w w:val="110"/>
        </w:rPr>
        <w:t>COVID-19,</w:t>
      </w:r>
      <w:r>
        <w:rPr>
          <w:spacing w:val="-18"/>
          <w:w w:val="110"/>
        </w:rPr>
        <w:t xml:space="preserve"> </w:t>
      </w:r>
      <w:r>
        <w:rPr>
          <w:w w:val="110"/>
        </w:rPr>
        <w:t>the</w:t>
      </w:r>
      <w:r>
        <w:rPr>
          <w:spacing w:val="-16"/>
          <w:w w:val="110"/>
        </w:rPr>
        <w:t xml:space="preserve"> </w:t>
      </w:r>
      <w:r>
        <w:rPr>
          <w:w w:val="110"/>
        </w:rPr>
        <w:t>state</w:t>
      </w:r>
      <w:r>
        <w:rPr>
          <w:spacing w:val="-14"/>
          <w:w w:val="110"/>
        </w:rPr>
        <w:t xml:space="preserve"> </w:t>
      </w:r>
      <w:r>
        <w:rPr>
          <w:w w:val="110"/>
        </w:rPr>
        <w:t>of</w:t>
      </w:r>
      <w:r>
        <w:rPr>
          <w:spacing w:val="-15"/>
          <w:w w:val="110"/>
        </w:rPr>
        <w:t xml:space="preserve"> </w:t>
      </w:r>
      <w:r>
        <w:rPr>
          <w:w w:val="110"/>
        </w:rPr>
        <w:t>emergency</w:t>
      </w:r>
      <w:r>
        <w:rPr>
          <w:spacing w:val="-14"/>
          <w:w w:val="110"/>
        </w:rPr>
        <w:t xml:space="preserve"> </w:t>
      </w:r>
      <w:r>
        <w:rPr>
          <w:w w:val="110"/>
        </w:rPr>
        <w:t>and</w:t>
      </w:r>
      <w:r>
        <w:rPr>
          <w:spacing w:val="-16"/>
          <w:w w:val="110"/>
        </w:rPr>
        <w:t xml:space="preserve"> </w:t>
      </w:r>
      <w:r>
        <w:rPr>
          <w:w w:val="110"/>
        </w:rPr>
        <w:t>the</w:t>
      </w:r>
      <w:r>
        <w:rPr>
          <w:spacing w:val="-15"/>
          <w:w w:val="110"/>
        </w:rPr>
        <w:t xml:space="preserve"> </w:t>
      </w:r>
      <w:r>
        <w:rPr>
          <w:w w:val="110"/>
        </w:rPr>
        <w:t>catastrophic</w:t>
      </w:r>
      <w:r>
        <w:rPr>
          <w:spacing w:val="-13"/>
          <w:w w:val="110"/>
        </w:rPr>
        <w:t xml:space="preserve"> </w:t>
      </w:r>
      <w:r>
        <w:rPr>
          <w:w w:val="110"/>
        </w:rPr>
        <w:t>health</w:t>
      </w:r>
      <w:r>
        <w:rPr>
          <w:spacing w:val="-14"/>
          <w:w w:val="110"/>
        </w:rPr>
        <w:t xml:space="preserve"> </w:t>
      </w:r>
      <w:r>
        <w:rPr>
          <w:w w:val="110"/>
        </w:rPr>
        <w:t>emergency, and the State's and Town’s emergency actions in response impair the ability of</w:t>
      </w:r>
      <w:r>
        <w:rPr>
          <w:spacing w:val="-32"/>
          <w:w w:val="110"/>
        </w:rPr>
        <w:t xml:space="preserve"> </w:t>
      </w:r>
      <w:r>
        <w:rPr>
          <w:w w:val="110"/>
        </w:rPr>
        <w:t>Town’s officials, employees, and volunteers to hold elections on the date required by</w:t>
      </w:r>
      <w:r>
        <w:rPr>
          <w:spacing w:val="-12"/>
          <w:w w:val="110"/>
        </w:rPr>
        <w:t xml:space="preserve"> </w:t>
      </w:r>
      <w:r>
        <w:rPr>
          <w:w w:val="110"/>
        </w:rPr>
        <w:t>the</w:t>
      </w:r>
      <w:r w:rsidR="00DD0937">
        <w:rPr>
          <w:w w:val="110"/>
        </w:rPr>
        <w:t xml:space="preserve"> </w:t>
      </w:r>
      <w:r>
        <w:rPr>
          <w:w w:val="110"/>
        </w:rPr>
        <w:t>Town’s charter in safe, orderly and efficient manner; and</w:t>
      </w:r>
    </w:p>
    <w:p w14:paraId="45117CE6" w14:textId="77777777" w:rsidR="00F00503" w:rsidRDefault="00000ADF" w:rsidP="00DD0937">
      <w:pPr>
        <w:pStyle w:val="BodyText"/>
        <w:spacing w:after="200" w:line="264" w:lineRule="auto"/>
        <w:ind w:left="100" w:right="409" w:firstLine="620"/>
      </w:pPr>
      <w:r>
        <w:rPr>
          <w:w w:val="105"/>
        </w:rPr>
        <w:t>WHEREAS, the Mayor and Council have determined that it is in the public interest to postpone the date of the Town election for health and safety reasons, and</w:t>
      </w:r>
    </w:p>
    <w:p w14:paraId="4AF16A35" w14:textId="77777777" w:rsidR="00F00503" w:rsidRDefault="00000ADF" w:rsidP="00DD0937">
      <w:pPr>
        <w:pStyle w:val="BodyText"/>
        <w:spacing w:before="201" w:after="200" w:line="264" w:lineRule="auto"/>
        <w:ind w:left="100" w:right="409" w:firstLine="620"/>
      </w:pPr>
      <w:r>
        <w:t>WHEREAS, pursuant to Executive Order No. 20-03-30-03 of the Governor of the State of Maryland, the</w:t>
      </w:r>
      <w:r>
        <w:t xml:space="preserve"> Mayor and Council adopted Charter Resolution 2020-CR-01, which authorizes the Mayor and Council to postpone the date upon which a municipal election will be held and the method, conduct, or voting system of an election in a manner that ensures an accurate</w:t>
      </w:r>
      <w:r>
        <w:t xml:space="preserve"> vote count and certification of election results during a state of emergency; and</w:t>
      </w:r>
    </w:p>
    <w:p w14:paraId="2FAE2D7B" w14:textId="77777777" w:rsidR="00F00503" w:rsidRDefault="00000ADF" w:rsidP="00DD0937">
      <w:pPr>
        <w:pStyle w:val="BodyText"/>
        <w:spacing w:before="1" w:after="200" w:line="264" w:lineRule="auto"/>
        <w:ind w:left="100" w:right="80" w:firstLine="620"/>
      </w:pPr>
      <w:r>
        <w:rPr>
          <w:w w:val="105"/>
        </w:rPr>
        <w:t>WHEREAS, the Mayor and Council have determined that a state of emergency does exist and</w:t>
      </w:r>
      <w:r>
        <w:rPr>
          <w:spacing w:val="-15"/>
          <w:w w:val="105"/>
        </w:rPr>
        <w:t xml:space="preserve"> </w:t>
      </w:r>
      <w:r>
        <w:rPr>
          <w:w w:val="105"/>
        </w:rPr>
        <w:t>that</w:t>
      </w:r>
      <w:r>
        <w:rPr>
          <w:spacing w:val="-13"/>
          <w:w w:val="105"/>
        </w:rPr>
        <w:t xml:space="preserve"> </w:t>
      </w:r>
      <w:r>
        <w:rPr>
          <w:w w:val="105"/>
        </w:rPr>
        <w:t>postponement</w:t>
      </w:r>
      <w:r>
        <w:rPr>
          <w:spacing w:val="-12"/>
          <w:w w:val="105"/>
        </w:rPr>
        <w:t xml:space="preserve"> </w:t>
      </w:r>
      <w:r>
        <w:rPr>
          <w:w w:val="105"/>
        </w:rPr>
        <w:t>of</w:t>
      </w:r>
      <w:r>
        <w:rPr>
          <w:spacing w:val="-14"/>
          <w:w w:val="105"/>
        </w:rPr>
        <w:t xml:space="preserve"> </w:t>
      </w:r>
      <w:r>
        <w:rPr>
          <w:w w:val="105"/>
        </w:rPr>
        <w:t>the</w:t>
      </w:r>
      <w:r>
        <w:rPr>
          <w:spacing w:val="-12"/>
          <w:w w:val="105"/>
        </w:rPr>
        <w:t xml:space="preserve"> </w:t>
      </w:r>
      <w:r>
        <w:rPr>
          <w:w w:val="105"/>
        </w:rPr>
        <w:t>date</w:t>
      </w:r>
      <w:r>
        <w:rPr>
          <w:spacing w:val="-13"/>
          <w:w w:val="105"/>
        </w:rPr>
        <w:t xml:space="preserve"> </w:t>
      </w:r>
      <w:r>
        <w:rPr>
          <w:w w:val="105"/>
        </w:rPr>
        <w:t>of</w:t>
      </w:r>
      <w:r>
        <w:rPr>
          <w:spacing w:val="-13"/>
          <w:w w:val="105"/>
        </w:rPr>
        <w:t xml:space="preserve"> </w:t>
      </w:r>
      <w:r>
        <w:rPr>
          <w:w w:val="105"/>
        </w:rPr>
        <w:t>the</w:t>
      </w:r>
      <w:r>
        <w:rPr>
          <w:spacing w:val="-14"/>
          <w:w w:val="105"/>
        </w:rPr>
        <w:t xml:space="preserve"> </w:t>
      </w:r>
      <w:r>
        <w:rPr>
          <w:w w:val="105"/>
        </w:rPr>
        <w:t>election</w:t>
      </w:r>
      <w:r>
        <w:rPr>
          <w:spacing w:val="-14"/>
          <w:w w:val="105"/>
        </w:rPr>
        <w:t xml:space="preserve"> </w:t>
      </w:r>
      <w:r>
        <w:rPr>
          <w:w w:val="105"/>
        </w:rPr>
        <w:t>will</w:t>
      </w:r>
      <w:r>
        <w:rPr>
          <w:spacing w:val="-13"/>
          <w:w w:val="105"/>
        </w:rPr>
        <w:t xml:space="preserve"> </w:t>
      </w:r>
      <w:r>
        <w:rPr>
          <w:w w:val="105"/>
        </w:rPr>
        <w:t>not</w:t>
      </w:r>
      <w:r>
        <w:rPr>
          <w:spacing w:val="-14"/>
          <w:w w:val="105"/>
        </w:rPr>
        <w:t xml:space="preserve"> </w:t>
      </w:r>
      <w:r>
        <w:rPr>
          <w:w w:val="105"/>
        </w:rPr>
        <w:t>endanger</w:t>
      </w:r>
      <w:r>
        <w:rPr>
          <w:spacing w:val="-16"/>
          <w:w w:val="105"/>
        </w:rPr>
        <w:t xml:space="preserve"> </w:t>
      </w:r>
      <w:r>
        <w:rPr>
          <w:w w:val="105"/>
        </w:rPr>
        <w:t>the</w:t>
      </w:r>
      <w:r>
        <w:rPr>
          <w:spacing w:val="-17"/>
          <w:w w:val="105"/>
        </w:rPr>
        <w:t xml:space="preserve"> </w:t>
      </w:r>
      <w:r>
        <w:rPr>
          <w:w w:val="105"/>
        </w:rPr>
        <w:t>public</w:t>
      </w:r>
      <w:r>
        <w:rPr>
          <w:spacing w:val="-17"/>
          <w:w w:val="105"/>
        </w:rPr>
        <w:t xml:space="preserve"> </w:t>
      </w:r>
      <w:r>
        <w:rPr>
          <w:w w:val="105"/>
        </w:rPr>
        <w:t>health,</w:t>
      </w:r>
      <w:r>
        <w:rPr>
          <w:spacing w:val="-15"/>
          <w:w w:val="105"/>
        </w:rPr>
        <w:t xml:space="preserve"> </w:t>
      </w:r>
      <w:r>
        <w:rPr>
          <w:w w:val="105"/>
        </w:rPr>
        <w:t>w</w:t>
      </w:r>
      <w:r>
        <w:rPr>
          <w:w w:val="105"/>
        </w:rPr>
        <w:t>elfare, or safety of the Town or its</w:t>
      </w:r>
      <w:r>
        <w:rPr>
          <w:spacing w:val="-38"/>
          <w:w w:val="105"/>
        </w:rPr>
        <w:t xml:space="preserve"> </w:t>
      </w:r>
      <w:r>
        <w:rPr>
          <w:w w:val="105"/>
        </w:rPr>
        <w:t>residents.</w:t>
      </w:r>
    </w:p>
    <w:p w14:paraId="4813893F" w14:textId="35C5A535" w:rsidR="00F00503" w:rsidRDefault="00000ADF" w:rsidP="00DD0937">
      <w:pPr>
        <w:pStyle w:val="BodyText"/>
        <w:spacing w:before="207" w:after="200" w:line="264" w:lineRule="auto"/>
        <w:ind w:left="100" w:right="262" w:firstLine="635"/>
      </w:pPr>
      <w:r>
        <w:rPr>
          <w:b/>
        </w:rPr>
        <w:t xml:space="preserve">NOW, THEREFORE BE IT RESOLVED </w:t>
      </w:r>
      <w:r>
        <w:t xml:space="preserve">by the Mayor and Council of the Town of Berwyn Heights that the date of election for Town offices, now set for May 5, 2020, be and it is hereby postponed to a </w:t>
      </w:r>
      <w:r w:rsidR="00DD0937">
        <w:t>June 9, 2020</w:t>
      </w:r>
      <w:r>
        <w:t>.</w:t>
      </w:r>
    </w:p>
    <w:p w14:paraId="30850D41" w14:textId="43CE6CC4" w:rsidR="00F00503" w:rsidRDefault="00000ADF" w:rsidP="00DD0937">
      <w:pPr>
        <w:pStyle w:val="BodyText"/>
        <w:spacing w:before="190" w:after="200" w:line="264" w:lineRule="auto"/>
        <w:ind w:left="794" w:right="4673"/>
      </w:pPr>
      <w:r>
        <w:t>ADOPTED THIS 15th day of April</w:t>
      </w:r>
      <w:r>
        <w:t xml:space="preserve"> 2020. </w:t>
      </w:r>
      <w:r>
        <w:t>EFFECTIVE THIS 15 day of April</w:t>
      </w:r>
      <w:r>
        <w:t xml:space="preserve"> 2020.</w:t>
      </w:r>
    </w:p>
    <w:p w14:paraId="7B5A4882" w14:textId="77777777" w:rsidR="00F00503" w:rsidRDefault="00F00503" w:rsidP="00DD0937">
      <w:pPr>
        <w:pStyle w:val="BodyText"/>
        <w:spacing w:before="10" w:after="200" w:line="264" w:lineRule="auto"/>
        <w:rPr>
          <w:sz w:val="23"/>
        </w:rPr>
      </w:pPr>
    </w:p>
    <w:p w14:paraId="2FCE3860" w14:textId="5E44EFA2" w:rsidR="00F00503" w:rsidRPr="00000ADF" w:rsidRDefault="00000ADF" w:rsidP="00000ADF">
      <w:pPr>
        <w:spacing w:before="1" w:after="200" w:line="264" w:lineRule="auto"/>
        <w:ind w:left="4421"/>
      </w:pPr>
      <w:r>
        <w:t>By the Order of the Mayor and Town Council</w:t>
      </w:r>
    </w:p>
    <w:p w14:paraId="33640592" w14:textId="7C512D86" w:rsidR="00000ADF" w:rsidRDefault="00000ADF" w:rsidP="00DD0937">
      <w:pPr>
        <w:pStyle w:val="BodyText"/>
        <w:spacing w:before="1" w:after="200" w:line="264" w:lineRule="auto"/>
        <w:rPr>
          <w:sz w:val="21"/>
        </w:rPr>
      </w:pPr>
    </w:p>
    <w:p w14:paraId="514C79CC" w14:textId="3451DCE2" w:rsidR="00000ADF" w:rsidRDefault="00000ADF" w:rsidP="00DD0937">
      <w:pPr>
        <w:pStyle w:val="BodyText"/>
        <w:spacing w:before="1" w:after="200" w:line="264" w:lineRule="auto"/>
        <w:rPr>
          <w:sz w:val="21"/>
        </w:rPr>
      </w:pPr>
      <w:r>
        <w:rPr>
          <w:noProof/>
          <w:sz w:val="21"/>
        </w:rPr>
        <w:pict w14:anchorId="43939C13">
          <v:shapetype id="_x0000_t32" coordsize="21600,21600" o:spt="32" o:oned="t" path="m,l21600,21600e" filled="f">
            <v:path arrowok="t" fillok="f" o:connecttype="none"/>
            <o:lock v:ext="edit" shapetype="t"/>
          </v:shapetype>
          <v:shape id="_x0000_s1030" type="#_x0000_t32" style="position:absolute;margin-left:219.6pt;margin-top:20.15pt;width:214.8pt;height:0;z-index:251664384" o:connectortype="straight"/>
        </w:pict>
      </w:r>
    </w:p>
    <w:p w14:paraId="1747997B" w14:textId="7C3E5255" w:rsidR="00F00503" w:rsidRDefault="00000ADF" w:rsidP="00000ADF">
      <w:pPr>
        <w:spacing w:before="10" w:after="200" w:line="264" w:lineRule="auto"/>
        <w:ind w:left="4421"/>
        <w:rPr>
          <w:sz w:val="20"/>
        </w:rPr>
      </w:pPr>
      <w:r>
        <w:t>Stephen Isler, Mayor of Berwyn Heights</w:t>
      </w:r>
    </w:p>
    <w:p w14:paraId="30D7C58C" w14:textId="77777777" w:rsidR="00F00503" w:rsidRDefault="00000ADF" w:rsidP="00DD0937">
      <w:pPr>
        <w:spacing w:before="92" w:after="200" w:line="264" w:lineRule="auto"/>
        <w:ind w:left="100"/>
      </w:pPr>
      <w:r>
        <w:t>A</w:t>
      </w:r>
      <w:r>
        <w:t>TTEST:</w:t>
      </w:r>
    </w:p>
    <w:p w14:paraId="60C258BC" w14:textId="77777777" w:rsidR="00F00503" w:rsidRDefault="00F00503" w:rsidP="00DD0937">
      <w:pPr>
        <w:pStyle w:val="BodyText"/>
        <w:spacing w:after="200" w:line="264" w:lineRule="auto"/>
        <w:rPr>
          <w:sz w:val="20"/>
        </w:rPr>
      </w:pPr>
    </w:p>
    <w:p w14:paraId="122CE665" w14:textId="2FB6C394" w:rsidR="00F00503" w:rsidRDefault="00000ADF" w:rsidP="00000ADF">
      <w:pPr>
        <w:pStyle w:val="BodyText"/>
        <w:spacing w:before="9" w:after="200" w:line="264" w:lineRule="auto"/>
        <w:rPr>
          <w:rFonts w:ascii="Calibri"/>
        </w:rPr>
      </w:pPr>
      <w:r>
        <w:pict w14:anchorId="1DD416D6">
          <v:shape id="_x0000_s1026" style="position:absolute;margin-left:58.55pt;margin-top:15pt;width:152.8pt;height:.1pt;z-index:-251657216;mso-wrap-distance-left:0;mso-wrap-distance-right:0;mso-position-horizontal-relative:page" coordorigin="1447,298" coordsize="3056,0" path="m1447,298r3056,e" filled="f" strokeweight=".26mm">
            <v:path arrowok="t"/>
            <w10:wrap type="topAndBottom" anchorx="page"/>
          </v:shape>
        </w:pict>
      </w:r>
      <w:r>
        <w:rPr>
          <w:sz w:val="22"/>
        </w:rPr>
        <w:t>Kerstin Harper, Town Clerk</w:t>
      </w:r>
    </w:p>
    <w:sectPr w:rsidR="00F00503" w:rsidSect="00DD0937">
      <w:footerReference w:type="default" r:id="rId7"/>
      <w:pgSz w:w="12240" w:h="15840"/>
      <w:pgMar w:top="1152"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30B70" w14:textId="77777777" w:rsidR="00DD0937" w:rsidRDefault="00DD0937" w:rsidP="00DD0937">
      <w:r>
        <w:separator/>
      </w:r>
    </w:p>
  </w:endnote>
  <w:endnote w:type="continuationSeparator" w:id="0">
    <w:p w14:paraId="586A4152" w14:textId="77777777" w:rsidR="00DD0937" w:rsidRDefault="00DD0937" w:rsidP="00DD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 Sans L">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220603"/>
      <w:docPartObj>
        <w:docPartGallery w:val="Page Numbers (Bottom of Page)"/>
        <w:docPartUnique/>
      </w:docPartObj>
    </w:sdtPr>
    <w:sdtEndPr>
      <w:rPr>
        <w:noProof/>
      </w:rPr>
    </w:sdtEndPr>
    <w:sdtContent>
      <w:p w14:paraId="7E026323" w14:textId="32FBCC93" w:rsidR="00DD0937" w:rsidRDefault="00DD09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9646A3" w14:textId="77777777" w:rsidR="00DD0937" w:rsidRDefault="00DD0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A8586" w14:textId="77777777" w:rsidR="00DD0937" w:rsidRDefault="00DD0937" w:rsidP="00DD0937">
      <w:r>
        <w:separator/>
      </w:r>
    </w:p>
  </w:footnote>
  <w:footnote w:type="continuationSeparator" w:id="0">
    <w:p w14:paraId="3EDDD1C5" w14:textId="77777777" w:rsidR="00DD0937" w:rsidRDefault="00DD0937" w:rsidP="00DD0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00503"/>
    <w:rsid w:val="00000ADF"/>
    <w:rsid w:val="00DD0937"/>
    <w:rsid w:val="00F0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30"/>
      </o:rules>
    </o:shapelayout>
  </w:shapeDefaults>
  <w:decimalSymbol w:val="."/>
  <w:listSeparator w:val=","/>
  <w14:docId w14:val="097F6B57"/>
  <w15:docId w15:val="{FC65DB08-3C2D-4822-A7FD-685FB950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0937"/>
    <w:pPr>
      <w:tabs>
        <w:tab w:val="center" w:pos="4680"/>
        <w:tab w:val="right" w:pos="9360"/>
      </w:tabs>
    </w:pPr>
  </w:style>
  <w:style w:type="character" w:customStyle="1" w:styleId="HeaderChar">
    <w:name w:val="Header Char"/>
    <w:basedOn w:val="DefaultParagraphFont"/>
    <w:link w:val="Header"/>
    <w:uiPriority w:val="99"/>
    <w:rsid w:val="00DD0937"/>
    <w:rPr>
      <w:rFonts w:ascii="Times New Roman" w:eastAsia="Times New Roman" w:hAnsi="Times New Roman" w:cs="Times New Roman"/>
      <w:lang w:bidi="en-US"/>
    </w:rPr>
  </w:style>
  <w:style w:type="paragraph" w:styleId="Footer">
    <w:name w:val="footer"/>
    <w:basedOn w:val="Normal"/>
    <w:link w:val="FooterChar"/>
    <w:uiPriority w:val="99"/>
    <w:unhideWhenUsed/>
    <w:rsid w:val="00DD0937"/>
    <w:pPr>
      <w:tabs>
        <w:tab w:val="center" w:pos="4680"/>
        <w:tab w:val="right" w:pos="9360"/>
      </w:tabs>
    </w:pPr>
  </w:style>
  <w:style w:type="character" w:customStyle="1" w:styleId="FooterChar">
    <w:name w:val="Footer Char"/>
    <w:basedOn w:val="DefaultParagraphFont"/>
    <w:link w:val="Footer"/>
    <w:uiPriority w:val="99"/>
    <w:rsid w:val="00DD093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Kerstin Harper</cp:lastModifiedBy>
  <cp:revision>2</cp:revision>
  <dcterms:created xsi:type="dcterms:W3CDTF">2020-04-17T03:10:00Z</dcterms:created>
  <dcterms:modified xsi:type="dcterms:W3CDTF">2020-04-17T16:44:00Z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2020-04-12T00:00:00Z</vt:filetime>
  </property>
  <property fmtid="{D5CDD505-2E9C-101B-9397-08002B2CF9AE}" pid="3" name="Creator">
    <vt:lpwstr>Microsoft® Word for Office 365</vt:lpwstr>
  </property>
  <property fmtid="{D5CDD505-2E9C-101B-9397-08002B2CF9AE}" pid="4" name="LastSaved">
    <vt:filetime>2020-04-17T00:00:00Z</vt:filetime>
  </property>
</Properties>
</file>